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33C" w:rsidRDefault="00E0233C">
      <w:pPr>
        <w:pStyle w:val="Heading1"/>
        <w:jc w:val="center"/>
        <w:rPr>
          <w:sz w:val="30"/>
          <w:szCs w:val="30"/>
        </w:rPr>
      </w:pPr>
      <w:r>
        <w:t>Cognitive</w:t>
      </w:r>
    </w:p>
    <w:p w:rsidR="00E0233C" w:rsidRDefault="00E0233C">
      <w:pPr>
        <w:pStyle w:val="Heading2"/>
        <w:jc w:val="center"/>
      </w:pPr>
      <w:r>
        <w:t>Knowledge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acquire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collect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distinguish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examine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identify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label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list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name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quote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recall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recognize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show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tabulate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tell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Comprehension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associate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change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conclude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contrast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demonstrate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describe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determine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differentiate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discuss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distinguish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draw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estimate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explain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extend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extrapolate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fill 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give in own words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illustrate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infer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interpolate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interpret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make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predict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prepare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read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rearrange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reorder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rephrase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represent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restate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summarize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transform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translate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Application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apply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calculate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change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choose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classify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complete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demonstrate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develop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discover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employ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examine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experiment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generalize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illustrate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modify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organize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relate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restructure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show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transfer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use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lastRenderedPageBreak/>
        <w:t>Analysis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analy</w:t>
      </w:r>
      <w:r w:rsidR="00C940E4">
        <w:rPr>
          <w:rFonts w:ascii="Arial" w:hAnsi="Arial" w:cs="Arial"/>
          <w:color w:val="000000"/>
          <w:sz w:val="16"/>
          <w:szCs w:val="16"/>
        </w:rPr>
        <w:t>z</w:t>
      </w:r>
      <w:r>
        <w:rPr>
          <w:rFonts w:ascii="Arial" w:hAnsi="Arial" w:cs="Arial"/>
          <w:color w:val="000000"/>
          <w:sz w:val="16"/>
          <w:szCs w:val="16"/>
        </w:rPr>
        <w:t>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arrange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categorize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classify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compare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connect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contrast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deduce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detect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discriminate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distinguish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divide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explain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explain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identify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infer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order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recognize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select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separate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Synthesis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classify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combine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compose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constitute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create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deduce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derive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design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develop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document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formulate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generalize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integrate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invent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modify,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organize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originate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plan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prepare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produce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propose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rearrange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relate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rewrite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specify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substitute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synthesize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tell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transmit</w:t>
      </w:r>
    </w:p>
    <w:p w:rsidR="00E0233C" w:rsidRDefault="00E0233C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write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Evaluation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apprise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argue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assess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compare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conclude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consider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contrast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convince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decide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decide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discriminate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explain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grade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judge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measure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rank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recommend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select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standardize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summarize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support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test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validate</w:t>
      </w:r>
    </w:p>
    <w:p w:rsidR="00216BB7" w:rsidRDefault="00216BB7" w:rsidP="00216BB7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 w:rsidR="00E0233C" w:rsidRDefault="00E0233C">
      <w:pPr>
        <w:pStyle w:val="Heading1"/>
        <w:jc w:val="center"/>
        <w:rPr>
          <w:sz w:val="30"/>
          <w:szCs w:val="30"/>
        </w:rPr>
      </w:pPr>
      <w:r>
        <w:t>Affective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Receiving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accept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accumulate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combine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control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differentiate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listen (for)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posturally respond to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select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separate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set apart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share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Responding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acclaim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applaud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approve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augment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commend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comply (with)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discuss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follow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play</w:t>
      </w:r>
    </w:p>
    <w:p w:rsidR="00E0233C" w:rsidRDefault="00C940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practic</w:t>
      </w:r>
      <w:r w:rsidR="00E0233C">
        <w:rPr>
          <w:rFonts w:ascii="Arial" w:hAnsi="Arial" w:cs="Arial"/>
          <w:color w:val="000000"/>
          <w:sz w:val="16"/>
          <w:szCs w:val="16"/>
        </w:rPr>
        <w:t>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spend leisure time 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volunteer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Valuing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assist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debate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deny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help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increase measured proficiency 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increase numbers of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protest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relinquish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specify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subsidize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support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Organization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abstract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balance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compare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define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discuss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formulate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organize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theorize (on)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tabs>
          <w:tab w:val="left" w:pos="90"/>
        </w:tabs>
        <w:autoSpaceDE w:val="0"/>
        <w:autoSpaceDN w:val="0"/>
        <w:adjustRightInd w:val="0"/>
        <w:jc w:val="center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</w:rPr>
        <w:t>Characterization by value or value complex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avoid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 rated high by peers 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 rated high by subordinates 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be rated high by superiors in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change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complete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manage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require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resist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resolve</w:t>
      </w:r>
    </w:p>
    <w:p w:rsidR="00E0233C" w:rsidRDefault="00E023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revise</w:t>
      </w:r>
    </w:p>
    <w:p w:rsidR="00B64D69" w:rsidRDefault="00B64D69" w:rsidP="00B2691E">
      <w:pPr>
        <w:widowControl w:val="0"/>
        <w:tabs>
          <w:tab w:val="left" w:pos="90"/>
        </w:tabs>
        <w:autoSpaceDE w:val="0"/>
        <w:autoSpaceDN w:val="0"/>
        <w:adjustRightInd w:val="0"/>
        <w:ind w:left="90"/>
        <w:jc w:val="right"/>
        <w:rPr>
          <w:rFonts w:ascii="Arial" w:hAnsi="Arial" w:cs="Arial"/>
          <w:color w:val="000000"/>
          <w:sz w:val="21"/>
          <w:szCs w:val="21"/>
        </w:rPr>
      </w:pPr>
    </w:p>
    <w:p w:rsidR="00B2691E" w:rsidRDefault="00B2691E" w:rsidP="006E632E">
      <w:pPr>
        <w:widowControl w:val="0"/>
        <w:tabs>
          <w:tab w:val="left" w:pos="90"/>
        </w:tabs>
        <w:autoSpaceDE w:val="0"/>
        <w:autoSpaceDN w:val="0"/>
        <w:adjustRightInd w:val="0"/>
        <w:ind w:left="90"/>
        <w:jc w:val="center"/>
        <w:rPr>
          <w:rFonts w:ascii="Arial" w:hAnsi="Arial" w:cs="Arial"/>
          <w:color w:val="000000"/>
          <w:sz w:val="21"/>
          <w:szCs w:val="21"/>
        </w:rPr>
      </w:pPr>
    </w:p>
    <w:sectPr w:rsidR="00B2691E" w:rsidSect="00B2691E">
      <w:headerReference w:type="default" r:id="rId6"/>
      <w:pgSz w:w="12240" w:h="15840" w:code="1"/>
      <w:pgMar w:top="720" w:right="1440" w:bottom="576" w:left="1440" w:header="720" w:footer="720" w:gutter="0"/>
      <w:cols w:num="3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97E" w:rsidRDefault="00ED797E">
      <w:r>
        <w:separator/>
      </w:r>
    </w:p>
  </w:endnote>
  <w:endnote w:type="continuationSeparator" w:id="0">
    <w:p w:rsidR="00ED797E" w:rsidRDefault="00ED7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97E" w:rsidRDefault="00ED797E">
      <w:r>
        <w:separator/>
      </w:r>
    </w:p>
  </w:footnote>
  <w:footnote w:type="continuationSeparator" w:id="0">
    <w:p w:rsidR="00ED797E" w:rsidRDefault="00ED79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38" w:rsidRPr="00216BB7" w:rsidRDefault="00CD4238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jc w:val="center"/>
      <w:rPr>
        <w:b/>
        <w:bCs/>
        <w:color w:val="FFFFFF"/>
      </w:rPr>
    </w:pPr>
    <w:r w:rsidRPr="00216BB7">
      <w:rPr>
        <w:b/>
        <w:bCs/>
        <w:color w:val="FFFFFF"/>
      </w:rPr>
      <w:t>Bloom’s Taxonomy Action Verbs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CA6"/>
    <w:rsid w:val="00216BB7"/>
    <w:rsid w:val="003357F7"/>
    <w:rsid w:val="00415CA6"/>
    <w:rsid w:val="005B5CE4"/>
    <w:rsid w:val="005F2C8F"/>
    <w:rsid w:val="00615912"/>
    <w:rsid w:val="006E632E"/>
    <w:rsid w:val="00755663"/>
    <w:rsid w:val="0080439B"/>
    <w:rsid w:val="0084427F"/>
    <w:rsid w:val="009C687F"/>
    <w:rsid w:val="00AF44FD"/>
    <w:rsid w:val="00B2691E"/>
    <w:rsid w:val="00B64D69"/>
    <w:rsid w:val="00BF7F36"/>
    <w:rsid w:val="00C40CE3"/>
    <w:rsid w:val="00C940E4"/>
    <w:rsid w:val="00CD4238"/>
    <w:rsid w:val="00D47EBE"/>
    <w:rsid w:val="00D67041"/>
    <w:rsid w:val="00D74380"/>
    <w:rsid w:val="00D84319"/>
    <w:rsid w:val="00E0233C"/>
    <w:rsid w:val="00ED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00"/>
      <w:tabs>
        <w:tab w:val="left" w:pos="90"/>
      </w:tabs>
      <w:autoSpaceDE w:val="0"/>
      <w:autoSpaceDN w:val="0"/>
      <w:adjustRightInd w:val="0"/>
      <w:outlineLvl w:val="0"/>
    </w:pPr>
    <w:rPr>
      <w:rFonts w:ascii="Arial" w:hAnsi="Arial" w:cs="Arial"/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tabs>
        <w:tab w:val="left" w:pos="90"/>
      </w:tabs>
      <w:autoSpaceDE w:val="0"/>
      <w:autoSpaceDN w:val="0"/>
      <w:adjustRightInd w:val="0"/>
      <w:outlineLvl w:val="1"/>
    </w:pPr>
    <w:rPr>
      <w:b/>
      <w:bCs/>
      <w:color w:val="00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Cognitive</vt:lpstr>
    </vt:vector>
  </TitlesOfParts>
  <Company>Old Dominion University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Cognitive</dc:title>
  <dc:creator>szerwas</dc:creator>
  <cp:lastModifiedBy>Windows User</cp:lastModifiedBy>
  <cp:revision>4</cp:revision>
  <cp:lastPrinted>2006-03-08T16:45:00Z</cp:lastPrinted>
  <dcterms:created xsi:type="dcterms:W3CDTF">2010-09-23T13:50:00Z</dcterms:created>
  <dcterms:modified xsi:type="dcterms:W3CDTF">2010-09-23T13:51:00Z</dcterms:modified>
</cp:coreProperties>
</file>